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渭南经开区卤阳湖片区2024年度城镇基准地价更新和调整</w:t>
      </w:r>
      <w:r>
        <w:rPr>
          <w:rFonts w:hint="default" w:ascii="Times New Roman" w:hAnsi="Times New Roman" w:eastAsia="仿宋" w:cs="Times New Roman"/>
          <w:sz w:val="32"/>
          <w:szCs w:val="32"/>
        </w:rPr>
        <w:t>成果听证会报名表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862"/>
        <w:gridCol w:w="1528"/>
        <w:gridCol w:w="41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37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注：每位报名参加听证会的人员须提供身份证复印件，代表单位参加听</w:t>
      </w:r>
      <w:r>
        <w:rPr>
          <w:rFonts w:hint="eastAsia" w:ascii="仿宋_GB2312" w:eastAsia="仿宋_GB2312"/>
          <w:sz w:val="21"/>
          <w:szCs w:val="21"/>
          <w:lang w:eastAsia="zh-CN"/>
        </w:rPr>
        <w:t>证会</w:t>
      </w:r>
      <w:r>
        <w:rPr>
          <w:rFonts w:hint="eastAsia" w:ascii="仿宋_GB2312" w:eastAsia="仿宋_GB2312"/>
          <w:sz w:val="21"/>
          <w:szCs w:val="21"/>
        </w:rPr>
        <w:t>的人员还须提供单位出具的介绍信或授权委托书。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ZWE1M2Y3YWY2NjgyNThiNTM2Y2FhYzMyNDUzMTIifQ=="/>
    <w:docVar w:name="KSO_WPS_MARK_KEY" w:val="70f0d23d-bdf3-4255-9e42-654075c36597"/>
  </w:docVars>
  <w:rsids>
    <w:rsidRoot w:val="00172A27"/>
    <w:rsid w:val="00B00BD6"/>
    <w:rsid w:val="018B3FB6"/>
    <w:rsid w:val="06580753"/>
    <w:rsid w:val="068D0ECF"/>
    <w:rsid w:val="0BD459E4"/>
    <w:rsid w:val="0CBE7BE5"/>
    <w:rsid w:val="0CDE5FC8"/>
    <w:rsid w:val="1B1012CE"/>
    <w:rsid w:val="2BFA0DD4"/>
    <w:rsid w:val="33E106A0"/>
    <w:rsid w:val="3A701EF0"/>
    <w:rsid w:val="3B9308FD"/>
    <w:rsid w:val="4B3578D7"/>
    <w:rsid w:val="67633801"/>
    <w:rsid w:val="6CE22ED9"/>
    <w:rsid w:val="71BB2536"/>
    <w:rsid w:val="765B7C8E"/>
    <w:rsid w:val="77F9775E"/>
    <w:rsid w:val="780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1017</Characters>
  <Lines>0</Lines>
  <Paragraphs>0</Paragraphs>
  <TotalTime>10</TotalTime>
  <ScaleCrop>false</ScaleCrop>
  <LinksUpToDate>false</LinksUpToDate>
  <CharactersWithSpaces>1060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2024-12-04T01:53:00Z</dcterms:created>
  <dc:creator>A</dc:creator>
  <cp:lastModifiedBy>浮生未歇</cp:lastModifiedBy>
  <dcterms:modified xsi:type="dcterms:W3CDTF">2024-12-26T07:16:09Z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4467EBAD150A43F199C3D958E78B321F</vt:lpwstr>
  </property>
</Properties>
</file>